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DF5" w:rsidRPr="00F66DF5" w:rsidRDefault="00A87D8D" w:rsidP="00810F2A">
      <w:pPr>
        <w:spacing w:line="560" w:lineRule="exact"/>
        <w:jc w:val="center"/>
        <w:rPr>
          <w:rFonts w:ascii="宋体" w:eastAsia="宋体" w:hAnsi="宋体"/>
          <w:b/>
          <w:sz w:val="48"/>
          <w:szCs w:val="32"/>
        </w:rPr>
      </w:pPr>
      <w:bookmarkStart w:id="0" w:name="_GoBack"/>
      <w:r w:rsidRPr="00F66DF5">
        <w:rPr>
          <w:rFonts w:ascii="宋体" w:eastAsia="宋体" w:hAnsi="宋体" w:hint="eastAsia"/>
          <w:b/>
          <w:sz w:val="48"/>
          <w:szCs w:val="32"/>
        </w:rPr>
        <w:t>广西地方法治与地方治理研究中心</w:t>
      </w:r>
    </w:p>
    <w:bookmarkEnd w:id="0"/>
    <w:p w:rsidR="007E1030" w:rsidRDefault="00F66DF5" w:rsidP="00810F2A">
      <w:pPr>
        <w:spacing w:line="56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F66DF5">
        <w:rPr>
          <w:rFonts w:ascii="宋体" w:eastAsia="宋体" w:hAnsi="宋体" w:hint="eastAsia"/>
          <w:b/>
          <w:sz w:val="32"/>
          <w:szCs w:val="32"/>
        </w:rPr>
        <w:t>2017年度第二批</w:t>
      </w:r>
      <w:r w:rsidR="00A87D8D" w:rsidRPr="004D0ABB">
        <w:rPr>
          <w:rFonts w:ascii="宋体" w:eastAsia="宋体" w:hAnsi="宋体" w:hint="eastAsia"/>
          <w:b/>
          <w:sz w:val="32"/>
          <w:szCs w:val="32"/>
        </w:rPr>
        <w:t>课题</w:t>
      </w:r>
      <w:r w:rsidR="00A87D8D">
        <w:rPr>
          <w:rFonts w:ascii="宋体" w:eastAsia="宋体" w:hAnsi="宋体" w:hint="eastAsia"/>
          <w:b/>
          <w:sz w:val="32"/>
          <w:szCs w:val="32"/>
        </w:rPr>
        <w:t>指南</w:t>
      </w:r>
    </w:p>
    <w:p w:rsidR="00A87D8D" w:rsidRPr="007A4665" w:rsidRDefault="00415894" w:rsidP="00810F2A">
      <w:pPr>
        <w:spacing w:line="560" w:lineRule="exact"/>
        <w:rPr>
          <w:b/>
          <w:color w:val="36363D"/>
          <w:sz w:val="28"/>
          <w:szCs w:val="28"/>
        </w:rPr>
      </w:pPr>
      <w:r>
        <w:rPr>
          <w:rFonts w:hint="eastAsia"/>
          <w:b/>
          <w:color w:val="36363D"/>
          <w:sz w:val="28"/>
          <w:szCs w:val="28"/>
        </w:rPr>
        <w:t>一、</w:t>
      </w:r>
      <w:r w:rsidR="00A87D8D" w:rsidRPr="00F462FA">
        <w:rPr>
          <w:rFonts w:hint="eastAsia"/>
          <w:b/>
          <w:color w:val="36363D"/>
          <w:sz w:val="28"/>
          <w:szCs w:val="28"/>
        </w:rPr>
        <w:t>重点项目</w:t>
      </w:r>
    </w:p>
    <w:p w:rsidR="00A87D8D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1</w:t>
      </w:r>
      <w:r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</w:t>
      </w:r>
      <w:r w:rsidR="00A87D8D" w:rsidRPr="00AF4C58">
        <w:rPr>
          <w:color w:val="36363D"/>
          <w:sz w:val="28"/>
          <w:szCs w:val="28"/>
        </w:rPr>
        <w:t>健全自治、法治、德治相结合的乡村治理体系研究</w:t>
      </w:r>
    </w:p>
    <w:p w:rsidR="00A87D8D" w:rsidRPr="00C805A9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2</w:t>
      </w:r>
      <w:r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欠发达地区防灾减灾法律与政策保障体系研究</w:t>
      </w:r>
    </w:p>
    <w:p w:rsidR="00A87D8D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3</w:t>
      </w:r>
      <w:r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广西对接“一带一路”地方立法研究</w:t>
      </w:r>
    </w:p>
    <w:p w:rsidR="00D801A8" w:rsidRPr="00AF4C58" w:rsidRDefault="00D801A8" w:rsidP="00D801A8">
      <w:pPr>
        <w:spacing w:line="560" w:lineRule="exact"/>
        <w:rPr>
          <w:color w:val="36363D"/>
          <w:sz w:val="28"/>
          <w:szCs w:val="28"/>
        </w:rPr>
      </w:pPr>
      <w:r>
        <w:rPr>
          <w:color w:val="36363D"/>
          <w:sz w:val="28"/>
          <w:szCs w:val="28"/>
        </w:rPr>
        <w:t>4.</w:t>
      </w:r>
      <w:r>
        <w:rPr>
          <w:rFonts w:hint="eastAsia"/>
          <w:color w:val="36363D"/>
          <w:sz w:val="28"/>
          <w:szCs w:val="28"/>
        </w:rPr>
        <w:t>地方立法权下放背景下的“粤桂合作特别试验区”建设法治化研究</w:t>
      </w:r>
    </w:p>
    <w:p w:rsidR="00D801A8" w:rsidRPr="00D801A8" w:rsidRDefault="00D801A8" w:rsidP="00810F2A">
      <w:pPr>
        <w:spacing w:line="560" w:lineRule="exact"/>
        <w:rPr>
          <w:color w:val="36363D"/>
          <w:sz w:val="28"/>
          <w:szCs w:val="28"/>
        </w:rPr>
      </w:pPr>
      <w:r>
        <w:rPr>
          <w:color w:val="36363D"/>
          <w:sz w:val="28"/>
          <w:szCs w:val="28"/>
        </w:rPr>
        <w:t>5.</w:t>
      </w:r>
      <w:r w:rsidRPr="00AF4C58">
        <w:rPr>
          <w:rFonts w:hint="eastAsia"/>
          <w:color w:val="36363D"/>
          <w:sz w:val="28"/>
          <w:szCs w:val="28"/>
        </w:rPr>
        <w:t>广西非物质文化遗产的数字化整理及其数据库开发与保护研究</w:t>
      </w:r>
    </w:p>
    <w:p w:rsidR="00A87D8D" w:rsidRPr="00AF4C58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color w:val="36363D"/>
          <w:sz w:val="28"/>
          <w:szCs w:val="28"/>
        </w:rPr>
        <w:t>6</w:t>
      </w:r>
      <w:r w:rsidR="00415894"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广西旅游立法研究</w:t>
      </w:r>
    </w:p>
    <w:p w:rsidR="00A87D8D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color w:val="36363D"/>
          <w:sz w:val="28"/>
          <w:szCs w:val="28"/>
        </w:rPr>
        <w:t>7</w:t>
      </w:r>
      <w:r w:rsidR="00415894"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广西旅游综合整治研究</w:t>
      </w:r>
    </w:p>
    <w:p w:rsidR="00A87D8D" w:rsidRDefault="003C721A" w:rsidP="00810F2A">
      <w:pPr>
        <w:widowControl/>
        <w:shd w:val="clear" w:color="auto" w:fill="FFFFFF"/>
        <w:spacing w:line="560" w:lineRule="exact"/>
        <w:jc w:val="left"/>
        <w:outlineLvl w:val="0"/>
        <w:rPr>
          <w:color w:val="36363D"/>
          <w:sz w:val="28"/>
          <w:szCs w:val="28"/>
        </w:rPr>
      </w:pPr>
      <w:r>
        <w:rPr>
          <w:color w:val="36363D"/>
          <w:sz w:val="28"/>
          <w:szCs w:val="28"/>
        </w:rPr>
        <w:t>8</w:t>
      </w:r>
      <w:r w:rsidR="00415894">
        <w:rPr>
          <w:color w:val="36363D"/>
          <w:sz w:val="28"/>
          <w:szCs w:val="28"/>
        </w:rPr>
        <w:t>.</w:t>
      </w:r>
      <w:r w:rsidR="00A87D8D">
        <w:rPr>
          <w:rFonts w:hint="eastAsia"/>
          <w:color w:val="36363D"/>
          <w:sz w:val="28"/>
          <w:szCs w:val="28"/>
        </w:rPr>
        <w:t>广西</w:t>
      </w:r>
      <w:r w:rsidR="00A87D8D" w:rsidRPr="008847C9">
        <w:rPr>
          <w:color w:val="36363D"/>
          <w:sz w:val="28"/>
          <w:szCs w:val="28"/>
        </w:rPr>
        <w:t>民主法治示范村（社区）</w:t>
      </w:r>
      <w:r w:rsidR="00A87D8D">
        <w:rPr>
          <w:rFonts w:hint="eastAsia"/>
          <w:color w:val="36363D"/>
          <w:sz w:val="28"/>
          <w:szCs w:val="28"/>
        </w:rPr>
        <w:t>样本研究</w:t>
      </w:r>
    </w:p>
    <w:p w:rsidR="00D801A8" w:rsidRPr="00D801A8" w:rsidRDefault="00D801A8" w:rsidP="00810F2A">
      <w:pPr>
        <w:widowControl/>
        <w:shd w:val="clear" w:color="auto" w:fill="FFFFFF"/>
        <w:spacing w:line="560" w:lineRule="exact"/>
        <w:jc w:val="left"/>
        <w:outlineLvl w:val="0"/>
        <w:rPr>
          <w:color w:val="36363D"/>
          <w:sz w:val="28"/>
          <w:szCs w:val="28"/>
        </w:rPr>
      </w:pPr>
    </w:p>
    <w:p w:rsidR="00A87D8D" w:rsidRPr="00F462FA" w:rsidRDefault="007A4665" w:rsidP="00810F2A">
      <w:pPr>
        <w:spacing w:line="560" w:lineRule="exact"/>
        <w:rPr>
          <w:b/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二</w:t>
      </w:r>
      <w:r w:rsidR="00415894">
        <w:rPr>
          <w:rFonts w:hint="eastAsia"/>
          <w:color w:val="36363D"/>
          <w:sz w:val="28"/>
          <w:szCs w:val="28"/>
        </w:rPr>
        <w:t>、</w:t>
      </w:r>
      <w:r w:rsidR="00A87D8D" w:rsidRPr="00F462FA">
        <w:rPr>
          <w:rFonts w:hint="eastAsia"/>
          <w:b/>
          <w:color w:val="36363D"/>
          <w:sz w:val="28"/>
          <w:szCs w:val="28"/>
        </w:rPr>
        <w:t>一般项目</w:t>
      </w:r>
    </w:p>
    <w:p w:rsidR="00A87D8D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1</w:t>
      </w:r>
      <w:r>
        <w:rPr>
          <w:color w:val="36363D"/>
          <w:sz w:val="28"/>
          <w:szCs w:val="28"/>
        </w:rPr>
        <w:t>.</w:t>
      </w:r>
      <w:r w:rsidR="00A87D8D">
        <w:rPr>
          <w:rFonts w:hint="eastAsia"/>
          <w:color w:val="36363D"/>
          <w:sz w:val="28"/>
          <w:szCs w:val="28"/>
        </w:rPr>
        <w:t>民族习惯法与国家法</w:t>
      </w:r>
      <w:r w:rsidR="00A87D8D" w:rsidRPr="00C805A9">
        <w:rPr>
          <w:rFonts w:hint="eastAsia"/>
          <w:color w:val="36363D"/>
          <w:sz w:val="28"/>
          <w:szCs w:val="28"/>
        </w:rPr>
        <w:t>冲突与解决</w:t>
      </w:r>
      <w:r w:rsidR="00A87D8D">
        <w:rPr>
          <w:rFonts w:hint="eastAsia"/>
          <w:color w:val="36363D"/>
          <w:sz w:val="28"/>
          <w:szCs w:val="28"/>
        </w:rPr>
        <w:t>的实践研究</w:t>
      </w:r>
    </w:p>
    <w:p w:rsidR="00A87D8D" w:rsidRPr="00C805A9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2</w:t>
      </w:r>
      <w:r>
        <w:rPr>
          <w:color w:val="36363D"/>
          <w:sz w:val="28"/>
          <w:szCs w:val="28"/>
        </w:rPr>
        <w:t>.</w:t>
      </w:r>
      <w:r w:rsidR="00A87D8D" w:rsidRPr="00C805A9">
        <w:rPr>
          <w:rFonts w:hint="eastAsia"/>
          <w:color w:val="36363D"/>
          <w:sz w:val="28"/>
          <w:szCs w:val="28"/>
        </w:rPr>
        <w:t>民族地区法治水平评价机制研究</w:t>
      </w:r>
    </w:p>
    <w:p w:rsidR="00A87D8D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3</w:t>
      </w:r>
      <w:r>
        <w:rPr>
          <w:color w:val="36363D"/>
          <w:sz w:val="28"/>
          <w:szCs w:val="28"/>
        </w:rPr>
        <w:t>.</w:t>
      </w:r>
      <w:r w:rsidR="00A87D8D" w:rsidRPr="00C805A9">
        <w:rPr>
          <w:rFonts w:hint="eastAsia"/>
          <w:color w:val="36363D"/>
          <w:sz w:val="28"/>
          <w:szCs w:val="28"/>
        </w:rPr>
        <w:t>广西法治政府评价中的问题及改进办法</w:t>
      </w:r>
      <w:r w:rsidR="00A87D8D">
        <w:rPr>
          <w:rFonts w:hint="eastAsia"/>
          <w:color w:val="36363D"/>
          <w:sz w:val="28"/>
          <w:szCs w:val="28"/>
        </w:rPr>
        <w:t>研究</w:t>
      </w:r>
    </w:p>
    <w:p w:rsidR="00A87D8D" w:rsidRPr="00AF4C58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4</w:t>
      </w:r>
      <w:r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广西非遗旅游开发法治化研究</w:t>
      </w:r>
    </w:p>
    <w:p w:rsidR="00A87D8D" w:rsidRDefault="00415894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5</w:t>
      </w:r>
      <w:r>
        <w:rPr>
          <w:color w:val="36363D"/>
          <w:sz w:val="28"/>
          <w:szCs w:val="28"/>
        </w:rPr>
        <w:t>.</w:t>
      </w:r>
      <w:r w:rsidR="00A87D8D">
        <w:rPr>
          <w:rFonts w:hint="eastAsia"/>
          <w:color w:val="36363D"/>
          <w:sz w:val="28"/>
          <w:szCs w:val="28"/>
        </w:rPr>
        <w:t>广西中医药知识产权开发与保护研究</w:t>
      </w:r>
    </w:p>
    <w:p w:rsidR="003C721A" w:rsidRPr="00AF4C58" w:rsidRDefault="00415894" w:rsidP="003C721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6</w:t>
      </w:r>
      <w:r>
        <w:rPr>
          <w:color w:val="36363D"/>
          <w:sz w:val="28"/>
          <w:szCs w:val="28"/>
        </w:rPr>
        <w:t>.</w:t>
      </w:r>
      <w:r w:rsidR="003C721A" w:rsidRPr="003C721A">
        <w:rPr>
          <w:rFonts w:ascii="Simsun" w:hAnsi="Simsun"/>
          <w:color w:val="000000"/>
          <w:sz w:val="28"/>
          <w:szCs w:val="28"/>
        </w:rPr>
        <w:t xml:space="preserve"> </w:t>
      </w:r>
      <w:r w:rsidR="003C721A">
        <w:rPr>
          <w:rFonts w:ascii="Simsun" w:hAnsi="Simsun" w:hint="eastAsia"/>
          <w:color w:val="000000"/>
          <w:sz w:val="28"/>
          <w:szCs w:val="28"/>
        </w:rPr>
        <w:t>广西</w:t>
      </w:r>
      <w:r w:rsidR="003C721A" w:rsidRPr="008847C9">
        <w:rPr>
          <w:color w:val="36363D"/>
          <w:sz w:val="28"/>
          <w:szCs w:val="28"/>
        </w:rPr>
        <w:t>民族民间传统文化</w:t>
      </w:r>
      <w:r w:rsidR="003C721A">
        <w:rPr>
          <w:rFonts w:ascii="Simsun" w:hAnsi="Simsun"/>
          <w:color w:val="000000"/>
          <w:sz w:val="28"/>
          <w:szCs w:val="28"/>
        </w:rPr>
        <w:t>继承</w:t>
      </w:r>
      <w:r w:rsidR="003C721A">
        <w:rPr>
          <w:rFonts w:ascii="Simsun" w:hAnsi="Simsun" w:hint="eastAsia"/>
          <w:color w:val="000000"/>
          <w:sz w:val="28"/>
          <w:szCs w:val="28"/>
        </w:rPr>
        <w:t>与</w:t>
      </w:r>
      <w:r w:rsidR="003C721A">
        <w:rPr>
          <w:rFonts w:ascii="Simsun" w:hAnsi="Simsun"/>
          <w:color w:val="000000"/>
          <w:sz w:val="28"/>
          <w:szCs w:val="28"/>
        </w:rPr>
        <w:t>创新</w:t>
      </w:r>
      <w:r w:rsidR="003C721A">
        <w:rPr>
          <w:rFonts w:ascii="Simsun" w:hAnsi="Simsun" w:hint="eastAsia"/>
          <w:color w:val="000000"/>
          <w:sz w:val="28"/>
          <w:szCs w:val="28"/>
        </w:rPr>
        <w:t>保障机制研究</w:t>
      </w:r>
    </w:p>
    <w:p w:rsidR="00A87D8D" w:rsidRPr="00AF4C58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7</w:t>
      </w:r>
      <w:r>
        <w:rPr>
          <w:color w:val="36363D"/>
          <w:sz w:val="28"/>
          <w:szCs w:val="28"/>
        </w:rPr>
        <w:t>.</w:t>
      </w:r>
      <w:r w:rsidR="00A87D8D" w:rsidRPr="00AF4C58">
        <w:rPr>
          <w:color w:val="36363D"/>
          <w:sz w:val="28"/>
          <w:szCs w:val="28"/>
        </w:rPr>
        <w:t>推进</w:t>
      </w:r>
      <w:r w:rsidR="00A87D8D" w:rsidRPr="00AF4C58">
        <w:rPr>
          <w:rFonts w:hint="eastAsia"/>
          <w:color w:val="36363D"/>
          <w:sz w:val="28"/>
          <w:szCs w:val="28"/>
        </w:rPr>
        <w:t>民族地区</w:t>
      </w:r>
      <w:r w:rsidR="00A87D8D" w:rsidRPr="00AF4C58">
        <w:rPr>
          <w:color w:val="36363D"/>
          <w:sz w:val="28"/>
          <w:szCs w:val="28"/>
        </w:rPr>
        <w:t>教育公平</w:t>
      </w:r>
      <w:r w:rsidR="00A87D8D" w:rsidRPr="00AF4C58">
        <w:rPr>
          <w:rFonts w:hint="eastAsia"/>
          <w:color w:val="36363D"/>
          <w:sz w:val="28"/>
          <w:szCs w:val="28"/>
        </w:rPr>
        <w:t>的法律与政策</w:t>
      </w:r>
      <w:r w:rsidR="00A87D8D" w:rsidRPr="00AF4C58">
        <w:rPr>
          <w:color w:val="36363D"/>
          <w:sz w:val="28"/>
          <w:szCs w:val="28"/>
        </w:rPr>
        <w:t>研究</w:t>
      </w:r>
    </w:p>
    <w:p w:rsidR="00A87D8D" w:rsidRPr="00AF4C58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8</w:t>
      </w:r>
      <w:r>
        <w:rPr>
          <w:color w:val="36363D"/>
          <w:sz w:val="28"/>
          <w:szCs w:val="28"/>
        </w:rPr>
        <w:t>.</w:t>
      </w:r>
      <w:r w:rsidR="00A87D8D">
        <w:rPr>
          <w:rFonts w:hint="eastAsia"/>
          <w:color w:val="36363D"/>
          <w:sz w:val="28"/>
          <w:szCs w:val="28"/>
        </w:rPr>
        <w:t>广西</w:t>
      </w:r>
      <w:r w:rsidR="00A87D8D" w:rsidRPr="00AF4C58">
        <w:rPr>
          <w:rFonts w:hint="eastAsia"/>
          <w:color w:val="36363D"/>
          <w:sz w:val="28"/>
          <w:szCs w:val="28"/>
        </w:rPr>
        <w:t>边境</w:t>
      </w:r>
      <w:r w:rsidR="00A87D8D">
        <w:rPr>
          <w:rFonts w:hint="eastAsia"/>
          <w:color w:val="36363D"/>
          <w:sz w:val="28"/>
          <w:szCs w:val="28"/>
        </w:rPr>
        <w:t>法治问题与对策</w:t>
      </w:r>
      <w:r w:rsidR="00A87D8D" w:rsidRPr="00AF4C58">
        <w:rPr>
          <w:color w:val="36363D"/>
          <w:sz w:val="28"/>
          <w:szCs w:val="28"/>
        </w:rPr>
        <w:t>研究</w:t>
      </w:r>
    </w:p>
    <w:p w:rsidR="00A87D8D" w:rsidRPr="00AF4C58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9</w:t>
      </w:r>
      <w:r>
        <w:rPr>
          <w:color w:val="36363D"/>
          <w:sz w:val="28"/>
          <w:szCs w:val="28"/>
        </w:rPr>
        <w:t>.</w:t>
      </w:r>
      <w:r w:rsidR="00A87D8D" w:rsidRPr="00AF4C58">
        <w:rPr>
          <w:rFonts w:hint="eastAsia"/>
          <w:color w:val="36363D"/>
          <w:sz w:val="28"/>
          <w:szCs w:val="28"/>
        </w:rPr>
        <w:t>广西返贫困防范机制研究</w:t>
      </w:r>
    </w:p>
    <w:p w:rsidR="00A87D8D" w:rsidRPr="00AF4C58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1</w:t>
      </w:r>
      <w:r>
        <w:rPr>
          <w:color w:val="36363D"/>
          <w:sz w:val="28"/>
          <w:szCs w:val="28"/>
        </w:rPr>
        <w:t>0.</w:t>
      </w:r>
      <w:r w:rsidR="00A87D8D" w:rsidRPr="00AF4C58">
        <w:rPr>
          <w:rFonts w:hint="eastAsia"/>
          <w:color w:val="36363D"/>
          <w:sz w:val="28"/>
          <w:szCs w:val="28"/>
        </w:rPr>
        <w:t>广西农村高龄老人养老问题的社会治理研究</w:t>
      </w:r>
    </w:p>
    <w:p w:rsidR="00E6555E" w:rsidRPr="000D2780" w:rsidRDefault="003C721A" w:rsidP="00810F2A">
      <w:pPr>
        <w:spacing w:line="560" w:lineRule="exact"/>
        <w:rPr>
          <w:color w:val="36363D"/>
          <w:sz w:val="28"/>
          <w:szCs w:val="28"/>
        </w:rPr>
      </w:pPr>
      <w:r>
        <w:rPr>
          <w:rFonts w:hint="eastAsia"/>
          <w:color w:val="36363D"/>
          <w:sz w:val="28"/>
          <w:szCs w:val="28"/>
        </w:rPr>
        <w:t>1</w:t>
      </w:r>
      <w:r>
        <w:rPr>
          <w:color w:val="36363D"/>
          <w:sz w:val="28"/>
          <w:szCs w:val="28"/>
        </w:rPr>
        <w:t>1.</w:t>
      </w:r>
      <w:r w:rsidR="00A87D8D" w:rsidRPr="00AF4C58">
        <w:rPr>
          <w:rFonts w:hint="eastAsia"/>
          <w:color w:val="36363D"/>
          <w:sz w:val="28"/>
          <w:szCs w:val="28"/>
        </w:rPr>
        <w:t>广西社会工作介入对社会治理的成效与促进研究</w:t>
      </w:r>
    </w:p>
    <w:sectPr w:rsidR="00E6555E" w:rsidRPr="000D2780" w:rsidSect="000C0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68B" w:rsidRDefault="009E668B" w:rsidP="00D801A8">
      <w:r>
        <w:separator/>
      </w:r>
    </w:p>
  </w:endnote>
  <w:endnote w:type="continuationSeparator" w:id="0">
    <w:p w:rsidR="009E668B" w:rsidRDefault="009E668B" w:rsidP="00D8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68B" w:rsidRDefault="009E668B" w:rsidP="00D801A8">
      <w:r>
        <w:separator/>
      </w:r>
    </w:p>
  </w:footnote>
  <w:footnote w:type="continuationSeparator" w:id="0">
    <w:p w:rsidR="009E668B" w:rsidRDefault="009E668B" w:rsidP="00D80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8D"/>
    <w:rsid w:val="000D2780"/>
    <w:rsid w:val="003C721A"/>
    <w:rsid w:val="00415894"/>
    <w:rsid w:val="00426100"/>
    <w:rsid w:val="007A4665"/>
    <w:rsid w:val="007E1030"/>
    <w:rsid w:val="00810F2A"/>
    <w:rsid w:val="009E668B"/>
    <w:rsid w:val="00A87D8D"/>
    <w:rsid w:val="00BD488F"/>
    <w:rsid w:val="00D801A8"/>
    <w:rsid w:val="00E6555E"/>
    <w:rsid w:val="00EC3EC3"/>
    <w:rsid w:val="00F66DF5"/>
    <w:rsid w:val="00F6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9D8D6"/>
  <w15:docId w15:val="{7B6D502D-D608-43D1-AC55-47B76C91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D8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01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0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01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65</Words>
  <Characters>375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Chen</cp:lastModifiedBy>
  <cp:revision>13</cp:revision>
  <dcterms:created xsi:type="dcterms:W3CDTF">2017-11-30T10:14:00Z</dcterms:created>
  <dcterms:modified xsi:type="dcterms:W3CDTF">2017-12-03T13:50:00Z</dcterms:modified>
</cp:coreProperties>
</file>